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E3" w:rsidRPr="00BF54AE" w:rsidRDefault="007A7AE3">
      <w:pPr>
        <w:pStyle w:val="Title"/>
      </w:pPr>
    </w:p>
    <w:p w:rsidR="00B867CD" w:rsidRPr="00BF54AE" w:rsidRDefault="00B867CD">
      <w:pPr>
        <w:pStyle w:val="Title"/>
      </w:pPr>
    </w:p>
    <w:p w:rsidR="00B867CD" w:rsidRPr="00BF54AE" w:rsidRDefault="00B867CD">
      <w:pPr>
        <w:pStyle w:val="Title"/>
      </w:pPr>
    </w:p>
    <w:p w:rsidR="007A7AE3" w:rsidRPr="00BF54AE" w:rsidRDefault="007A7AE3">
      <w:pPr>
        <w:pStyle w:val="Title"/>
      </w:pPr>
      <w:r w:rsidRPr="00BF54AE">
        <w:t>KANSAS STATUTORY AUDIT REQUIREMENTS FOR MUNICIPALITIES</w:t>
      </w:r>
    </w:p>
    <w:p w:rsidR="007A7AE3" w:rsidRPr="00BF54AE" w:rsidRDefault="007A7AE3">
      <w:pPr>
        <w:jc w:val="both"/>
        <w:rPr>
          <w:sz w:val="28"/>
        </w:rPr>
      </w:pPr>
    </w:p>
    <w:p w:rsidR="007A7AE3" w:rsidRPr="00BF54AE" w:rsidRDefault="007A7AE3" w:rsidP="007A7AE3">
      <w:pPr>
        <w:rPr>
          <w:b/>
          <w:sz w:val="24"/>
          <w:szCs w:val="24"/>
        </w:rPr>
      </w:pPr>
      <w:r w:rsidRPr="00BF54AE">
        <w:rPr>
          <w:b/>
          <w:sz w:val="24"/>
          <w:szCs w:val="24"/>
        </w:rPr>
        <w:t>Introduction</w:t>
      </w:r>
    </w:p>
    <w:p w:rsidR="007A7AE3" w:rsidRPr="00BF54AE" w:rsidRDefault="007A7AE3">
      <w:pPr>
        <w:jc w:val="both"/>
        <w:rPr>
          <w:sz w:val="24"/>
        </w:rPr>
      </w:pPr>
    </w:p>
    <w:p w:rsidR="00A53F9D" w:rsidRPr="00BF54AE" w:rsidRDefault="007A7AE3" w:rsidP="002D6814">
      <w:pPr>
        <w:rPr>
          <w:sz w:val="24"/>
        </w:rPr>
      </w:pPr>
      <w:r w:rsidRPr="00BF54AE">
        <w:rPr>
          <w:sz w:val="24"/>
        </w:rPr>
        <w:t xml:space="preserve">Kansas municipal audits are required to be conducted under K.S.A. 75-1122, K.S.A. 10-1208, and K.S.A. 12-866.  K.S.A. 75-1122 </w:t>
      </w:r>
      <w:r w:rsidR="00B867CD" w:rsidRPr="00BF54AE">
        <w:rPr>
          <w:sz w:val="24"/>
        </w:rPr>
        <w:t xml:space="preserve">may </w:t>
      </w:r>
      <w:r w:rsidRPr="00BF54AE">
        <w:rPr>
          <w:sz w:val="24"/>
        </w:rPr>
        <w:t xml:space="preserve">require an </w:t>
      </w:r>
      <w:r w:rsidRPr="00BF54AE">
        <w:rPr>
          <w:bCs/>
          <w:i/>
          <w:sz w:val="24"/>
        </w:rPr>
        <w:t>all-funds audit</w:t>
      </w:r>
      <w:r w:rsidRPr="00BF54AE">
        <w:rPr>
          <w:sz w:val="24"/>
        </w:rPr>
        <w:t xml:space="preserve"> while K.S.A. 10-1208 and K.S.A. 12-866 </w:t>
      </w:r>
      <w:r w:rsidR="00B867CD" w:rsidRPr="00BF54AE">
        <w:rPr>
          <w:sz w:val="24"/>
        </w:rPr>
        <w:t xml:space="preserve">may </w:t>
      </w:r>
      <w:r w:rsidRPr="00BF54AE">
        <w:rPr>
          <w:sz w:val="24"/>
        </w:rPr>
        <w:t xml:space="preserve">require a </w:t>
      </w:r>
      <w:r w:rsidRPr="00BF54AE">
        <w:rPr>
          <w:bCs/>
          <w:i/>
          <w:sz w:val="24"/>
        </w:rPr>
        <w:t>utility fund audit</w:t>
      </w:r>
      <w:r w:rsidRPr="00BF54AE">
        <w:rPr>
          <w:i/>
          <w:sz w:val="24"/>
        </w:rPr>
        <w:t>.</w:t>
      </w:r>
      <w:r w:rsidR="002D6814" w:rsidRPr="00BF54AE">
        <w:rPr>
          <w:sz w:val="24"/>
        </w:rPr>
        <w:t xml:space="preserve">  An all-funds audit is an audit of all funds of the municipality.</w:t>
      </w:r>
      <w:r w:rsidR="00A53F9D" w:rsidRPr="00BF54AE">
        <w:rPr>
          <w:sz w:val="24"/>
        </w:rPr>
        <w:t xml:space="preserve">  A utility fund audit is an audit of one or more utility funds for which revenue bonds are outstanding.</w:t>
      </w:r>
    </w:p>
    <w:p w:rsidR="00A53F9D" w:rsidRPr="00BF54AE" w:rsidRDefault="00A53F9D" w:rsidP="002D6814">
      <w:pPr>
        <w:rPr>
          <w:sz w:val="24"/>
        </w:rPr>
      </w:pPr>
    </w:p>
    <w:p w:rsidR="002D6814" w:rsidRPr="00BF54AE" w:rsidRDefault="004E7281" w:rsidP="00A53F9D">
      <w:pPr>
        <w:rPr>
          <w:sz w:val="24"/>
        </w:rPr>
      </w:pPr>
      <w:r w:rsidRPr="00BF54AE">
        <w:rPr>
          <w:sz w:val="24"/>
        </w:rPr>
        <w:t xml:space="preserve">K.S.A. 13-1243, not discussed here, requires an annual audit of operations related to revenue-producing public levees for which revenue bonds have been issued, but </w:t>
      </w:r>
      <w:r w:rsidR="004034AC" w:rsidRPr="00BF54AE">
        <w:rPr>
          <w:sz w:val="24"/>
        </w:rPr>
        <w:t xml:space="preserve">is </w:t>
      </w:r>
      <w:r w:rsidRPr="00BF54AE">
        <w:rPr>
          <w:sz w:val="24"/>
        </w:rPr>
        <w:t>limited to cities having a population of at least 115,000.</w:t>
      </w:r>
    </w:p>
    <w:p w:rsidR="007A7AE3" w:rsidRPr="00BF54AE" w:rsidRDefault="007A7AE3">
      <w:pPr>
        <w:rPr>
          <w:sz w:val="24"/>
        </w:rPr>
      </w:pPr>
    </w:p>
    <w:p w:rsidR="007A7AE3" w:rsidRPr="00BF54AE" w:rsidRDefault="007A7AE3">
      <w:pPr>
        <w:pStyle w:val="BodyText"/>
        <w:rPr>
          <w:rFonts w:ascii="Times New Roman" w:hAnsi="Times New Roman" w:cs="Times New Roman"/>
        </w:rPr>
      </w:pPr>
      <w:r w:rsidRPr="00BF54AE">
        <w:rPr>
          <w:rFonts w:ascii="Times New Roman" w:hAnsi="Times New Roman" w:cs="Times New Roman"/>
        </w:rPr>
        <w:t xml:space="preserve">Determining if an audit is required under these statutes is a two-step process. </w:t>
      </w:r>
      <w:r w:rsidR="00B867CD" w:rsidRPr="00BF54AE">
        <w:rPr>
          <w:rFonts w:ascii="Times New Roman" w:hAnsi="Times New Roman" w:cs="Times New Roman"/>
        </w:rPr>
        <w:t xml:space="preserve"> </w:t>
      </w:r>
      <w:r w:rsidRPr="00BF54AE">
        <w:rPr>
          <w:rFonts w:ascii="Times New Roman" w:hAnsi="Times New Roman" w:cs="Times New Roman"/>
        </w:rPr>
        <w:t xml:space="preserve">First, you must determine if the entity is a </w:t>
      </w:r>
      <w:r w:rsidR="00B867CD" w:rsidRPr="00BF54AE">
        <w:rPr>
          <w:rFonts w:ascii="Times New Roman" w:hAnsi="Times New Roman" w:cs="Times New Roman"/>
        </w:rPr>
        <w:t>“</w:t>
      </w:r>
      <w:r w:rsidRPr="00BF54AE">
        <w:rPr>
          <w:rFonts w:ascii="Times New Roman" w:hAnsi="Times New Roman" w:cs="Times New Roman"/>
        </w:rPr>
        <w:t>municipality</w:t>
      </w:r>
      <w:r w:rsidR="00B867CD" w:rsidRPr="00BF54AE">
        <w:rPr>
          <w:rFonts w:ascii="Times New Roman" w:hAnsi="Times New Roman" w:cs="Times New Roman"/>
        </w:rPr>
        <w:t>,” as defined by K.S.A. 75-1117</w:t>
      </w:r>
      <w:r w:rsidRPr="00BF54AE">
        <w:rPr>
          <w:rFonts w:ascii="Times New Roman" w:hAnsi="Times New Roman" w:cs="Times New Roman"/>
        </w:rPr>
        <w:t xml:space="preserve">. </w:t>
      </w:r>
      <w:r w:rsidR="00B867CD" w:rsidRPr="00BF54AE">
        <w:rPr>
          <w:rFonts w:ascii="Times New Roman" w:hAnsi="Times New Roman" w:cs="Times New Roman"/>
        </w:rPr>
        <w:t xml:space="preserve"> </w:t>
      </w:r>
      <w:r w:rsidRPr="00BF54AE">
        <w:rPr>
          <w:rFonts w:ascii="Times New Roman" w:hAnsi="Times New Roman" w:cs="Times New Roman"/>
        </w:rPr>
        <w:t>Second, you must determine if the criteria outlined in the statutes requiring an all-funds audit, a utility fund audit, or both, have been met.</w:t>
      </w:r>
    </w:p>
    <w:p w:rsidR="007A7AE3" w:rsidRPr="00BF54AE" w:rsidRDefault="007A7AE3">
      <w:pPr>
        <w:jc w:val="both"/>
        <w:rPr>
          <w:sz w:val="24"/>
        </w:rPr>
      </w:pPr>
    </w:p>
    <w:p w:rsidR="007A7AE3" w:rsidRPr="00BF54AE" w:rsidRDefault="007A7AE3">
      <w:pPr>
        <w:rPr>
          <w:b/>
          <w:bCs/>
          <w:sz w:val="24"/>
        </w:rPr>
      </w:pPr>
      <w:r w:rsidRPr="00BF54AE">
        <w:rPr>
          <w:b/>
          <w:bCs/>
          <w:sz w:val="24"/>
        </w:rPr>
        <w:t xml:space="preserve">What </w:t>
      </w:r>
      <w:r w:rsidR="00D6317D" w:rsidRPr="00BF54AE">
        <w:rPr>
          <w:b/>
          <w:bCs/>
          <w:sz w:val="24"/>
        </w:rPr>
        <w:t>I</w:t>
      </w:r>
      <w:r w:rsidRPr="00BF54AE">
        <w:rPr>
          <w:b/>
          <w:bCs/>
          <w:sz w:val="24"/>
        </w:rPr>
        <w:t xml:space="preserve">s </w:t>
      </w:r>
      <w:r w:rsidR="00D6317D" w:rsidRPr="00BF54AE">
        <w:rPr>
          <w:b/>
          <w:bCs/>
          <w:sz w:val="24"/>
        </w:rPr>
        <w:t>A</w:t>
      </w:r>
      <w:r w:rsidRPr="00BF54AE">
        <w:rPr>
          <w:b/>
          <w:bCs/>
          <w:sz w:val="24"/>
        </w:rPr>
        <w:t xml:space="preserve"> Municipality?</w:t>
      </w:r>
    </w:p>
    <w:p w:rsidR="007A7AE3" w:rsidRPr="00BF54AE" w:rsidRDefault="007A7AE3">
      <w:pPr>
        <w:rPr>
          <w:sz w:val="24"/>
        </w:rPr>
      </w:pPr>
    </w:p>
    <w:p w:rsidR="007A7AE3" w:rsidRPr="00BF54AE" w:rsidRDefault="007A7AE3">
      <w:pPr>
        <w:rPr>
          <w:sz w:val="24"/>
        </w:rPr>
      </w:pPr>
      <w:r w:rsidRPr="00BF54AE">
        <w:rPr>
          <w:sz w:val="24"/>
        </w:rPr>
        <w:t xml:space="preserve">For the purpose of applying the statutory </w:t>
      </w:r>
      <w:r w:rsidR="00554919" w:rsidRPr="00BF54AE">
        <w:rPr>
          <w:sz w:val="24"/>
        </w:rPr>
        <w:t xml:space="preserve">all-funds </w:t>
      </w:r>
      <w:r w:rsidRPr="00BF54AE">
        <w:rPr>
          <w:sz w:val="24"/>
        </w:rPr>
        <w:t xml:space="preserve">audit requirements, municipality is defined in K.S.A. 75-1117.  The statute provides an extensive list of entities included in the definition of a municipality. </w:t>
      </w:r>
      <w:r w:rsidR="00B867CD" w:rsidRPr="00BF54AE">
        <w:rPr>
          <w:sz w:val="24"/>
        </w:rPr>
        <w:t xml:space="preserve"> </w:t>
      </w:r>
      <w:r w:rsidRPr="00BF54AE">
        <w:rPr>
          <w:sz w:val="24"/>
        </w:rPr>
        <w:t xml:space="preserve">Also included is any </w:t>
      </w:r>
      <w:r w:rsidR="00BF54AE" w:rsidRPr="00BF54AE">
        <w:rPr>
          <w:sz w:val="24"/>
        </w:rPr>
        <w:t>“</w:t>
      </w:r>
      <w:r w:rsidRPr="00BF54AE">
        <w:rPr>
          <w:sz w:val="24"/>
        </w:rPr>
        <w:t xml:space="preserve">public or quasi-public corporation entitled to receive and hold public moneys pursuant to any provision of state law . . . </w:t>
      </w:r>
      <w:proofErr w:type="gramStart"/>
      <w:r w:rsidR="00DB161A" w:rsidRPr="00BF54AE">
        <w:rPr>
          <w:sz w:val="24"/>
        </w:rPr>
        <w:t>.</w:t>
      </w:r>
      <w:r w:rsidRPr="00BF54AE">
        <w:rPr>
          <w:sz w:val="24"/>
        </w:rPr>
        <w:t>“</w:t>
      </w:r>
      <w:proofErr w:type="gramEnd"/>
    </w:p>
    <w:p w:rsidR="007A7AE3" w:rsidRPr="00BF54AE" w:rsidRDefault="007A7AE3">
      <w:pPr>
        <w:rPr>
          <w:sz w:val="24"/>
        </w:rPr>
      </w:pPr>
    </w:p>
    <w:p w:rsidR="007A7AE3" w:rsidRPr="00BF54AE" w:rsidRDefault="007A7AE3">
      <w:pPr>
        <w:rPr>
          <w:sz w:val="24"/>
        </w:rPr>
      </w:pPr>
      <w:r w:rsidRPr="00BF54AE">
        <w:rPr>
          <w:sz w:val="24"/>
        </w:rPr>
        <w:t xml:space="preserve">Not included in the </w:t>
      </w:r>
      <w:r w:rsidR="00554919" w:rsidRPr="00BF54AE">
        <w:rPr>
          <w:sz w:val="24"/>
        </w:rPr>
        <w:t xml:space="preserve">above-referenced </w:t>
      </w:r>
      <w:r w:rsidRPr="00BF54AE">
        <w:rPr>
          <w:sz w:val="24"/>
        </w:rPr>
        <w:t>definition of municipality are non-profits, or other types of entities that may receive public moneys from municipalities.</w:t>
      </w:r>
    </w:p>
    <w:p w:rsidR="00554919" w:rsidRPr="00BF54AE" w:rsidRDefault="00554919">
      <w:pPr>
        <w:rPr>
          <w:sz w:val="24"/>
        </w:rPr>
      </w:pPr>
    </w:p>
    <w:p w:rsidR="00554919" w:rsidRPr="00BF54AE" w:rsidRDefault="00554919">
      <w:pPr>
        <w:rPr>
          <w:sz w:val="24"/>
        </w:rPr>
      </w:pPr>
      <w:r w:rsidRPr="00BF54AE">
        <w:rPr>
          <w:sz w:val="24"/>
        </w:rPr>
        <w:t>For utility fund audits required by K.S.A. 10-1208, the term “municipality” includes those entities identified in K.S.A. 10-101 (generally, any entity possessing authority to issue general obligation bonds).</w:t>
      </w:r>
    </w:p>
    <w:p w:rsidR="007A7AE3" w:rsidRPr="00BF54AE" w:rsidRDefault="007A7AE3">
      <w:pPr>
        <w:rPr>
          <w:sz w:val="24"/>
          <w:u w:val="single"/>
        </w:rPr>
      </w:pPr>
    </w:p>
    <w:p w:rsidR="007A7AE3" w:rsidRPr="00BF54AE" w:rsidRDefault="007A7AE3">
      <w:pPr>
        <w:rPr>
          <w:b/>
          <w:bCs/>
          <w:sz w:val="24"/>
        </w:rPr>
      </w:pPr>
      <w:r w:rsidRPr="00BF54AE">
        <w:rPr>
          <w:b/>
          <w:bCs/>
          <w:sz w:val="24"/>
        </w:rPr>
        <w:t xml:space="preserve">What Triggers </w:t>
      </w:r>
      <w:r w:rsidR="00D6317D" w:rsidRPr="00BF54AE">
        <w:rPr>
          <w:b/>
          <w:bCs/>
          <w:sz w:val="24"/>
        </w:rPr>
        <w:t>A</w:t>
      </w:r>
      <w:r w:rsidRPr="00BF54AE">
        <w:rPr>
          <w:b/>
          <w:bCs/>
          <w:sz w:val="24"/>
        </w:rPr>
        <w:t>n All-Funds Audit?</w:t>
      </w:r>
    </w:p>
    <w:p w:rsidR="007A7AE3" w:rsidRPr="00BF54AE" w:rsidRDefault="007A7AE3">
      <w:pPr>
        <w:rPr>
          <w:sz w:val="24"/>
        </w:rPr>
      </w:pPr>
    </w:p>
    <w:p w:rsidR="002D6814" w:rsidRDefault="007A7AE3" w:rsidP="002D6814">
      <w:pPr>
        <w:rPr>
          <w:sz w:val="24"/>
        </w:rPr>
      </w:pPr>
      <w:r w:rsidRPr="00BF54AE">
        <w:rPr>
          <w:sz w:val="24"/>
        </w:rPr>
        <w:t xml:space="preserve">K.S.A. 75-1122 requires an all-funds audit if the municipality meets any one of the following three criteria: 1) </w:t>
      </w:r>
      <w:r w:rsidR="00B867CD" w:rsidRPr="00BF54AE">
        <w:rPr>
          <w:sz w:val="24"/>
        </w:rPr>
        <w:t xml:space="preserve">aggregate </w:t>
      </w:r>
      <w:r w:rsidRPr="00BF54AE">
        <w:rPr>
          <w:sz w:val="24"/>
        </w:rPr>
        <w:t xml:space="preserve">annual gross receipts exceed $275,000, </w:t>
      </w:r>
      <w:r w:rsidR="00B867CD" w:rsidRPr="00BF54AE">
        <w:rPr>
          <w:sz w:val="24"/>
        </w:rPr>
        <w:t xml:space="preserve">or, </w:t>
      </w:r>
      <w:r w:rsidRPr="00BF54AE">
        <w:rPr>
          <w:sz w:val="24"/>
        </w:rPr>
        <w:t>2) general obligation bonds outstanding in excess of $275,000, or</w:t>
      </w:r>
      <w:r w:rsidR="00A53F9D" w:rsidRPr="00BF54AE">
        <w:rPr>
          <w:sz w:val="24"/>
        </w:rPr>
        <w:t>,</w:t>
      </w:r>
      <w:r w:rsidRPr="00BF54AE">
        <w:rPr>
          <w:sz w:val="24"/>
        </w:rPr>
        <w:t xml:space="preserve"> 3) revenue bonds outstanding in excess of $275,000.</w:t>
      </w:r>
    </w:p>
    <w:p w:rsidR="00E063A5" w:rsidRDefault="00E063A5" w:rsidP="002D6814">
      <w:pPr>
        <w:rPr>
          <w:sz w:val="24"/>
        </w:rPr>
      </w:pPr>
    </w:p>
    <w:p w:rsidR="007A7AE3" w:rsidRPr="00BF54AE" w:rsidRDefault="007A7AE3">
      <w:pPr>
        <w:rPr>
          <w:sz w:val="24"/>
        </w:rPr>
      </w:pPr>
      <w:r w:rsidRPr="00BF54AE">
        <w:rPr>
          <w:sz w:val="24"/>
        </w:rPr>
        <w:lastRenderedPageBreak/>
        <w:t xml:space="preserve">Recreation commissions are subject to a lower threshold. </w:t>
      </w:r>
      <w:r w:rsidR="002D6814" w:rsidRPr="00BF54AE">
        <w:rPr>
          <w:sz w:val="24"/>
        </w:rPr>
        <w:t xml:space="preserve"> </w:t>
      </w:r>
      <w:r w:rsidRPr="00BF54AE">
        <w:rPr>
          <w:sz w:val="24"/>
        </w:rPr>
        <w:t xml:space="preserve">Recreation commissions with </w:t>
      </w:r>
      <w:r w:rsidR="002D6814" w:rsidRPr="00BF54AE">
        <w:rPr>
          <w:sz w:val="24"/>
        </w:rPr>
        <w:t xml:space="preserve">aggregate </w:t>
      </w:r>
      <w:r w:rsidRPr="00BF54AE">
        <w:rPr>
          <w:sz w:val="24"/>
        </w:rPr>
        <w:t>annual gross receipts exceeding $150,000 are subject to an all-funds audit under K.S.A. 75-1122.</w:t>
      </w:r>
    </w:p>
    <w:p w:rsidR="007A7AE3" w:rsidRPr="00BF54AE" w:rsidRDefault="007A7AE3">
      <w:pPr>
        <w:jc w:val="both"/>
        <w:rPr>
          <w:sz w:val="24"/>
        </w:rPr>
      </w:pPr>
    </w:p>
    <w:p w:rsidR="007A7AE3" w:rsidRPr="00BF54AE" w:rsidRDefault="007A7AE3">
      <w:pPr>
        <w:rPr>
          <w:b/>
          <w:bCs/>
          <w:sz w:val="24"/>
        </w:rPr>
      </w:pPr>
      <w:r w:rsidRPr="00BF54AE">
        <w:rPr>
          <w:b/>
          <w:bCs/>
          <w:sz w:val="24"/>
        </w:rPr>
        <w:t xml:space="preserve">What Triggers </w:t>
      </w:r>
      <w:r w:rsidR="00D6317D" w:rsidRPr="00BF54AE">
        <w:rPr>
          <w:b/>
          <w:bCs/>
          <w:sz w:val="24"/>
        </w:rPr>
        <w:t>A</w:t>
      </w:r>
      <w:r w:rsidRPr="00BF54AE">
        <w:rPr>
          <w:b/>
          <w:bCs/>
          <w:sz w:val="24"/>
        </w:rPr>
        <w:t xml:space="preserve"> Utility Fund Audit?</w:t>
      </w:r>
    </w:p>
    <w:p w:rsidR="007A7AE3" w:rsidRPr="00BF54AE" w:rsidRDefault="007A7AE3">
      <w:pPr>
        <w:rPr>
          <w:sz w:val="24"/>
        </w:rPr>
      </w:pPr>
    </w:p>
    <w:p w:rsidR="007A7AE3" w:rsidRPr="00BF54AE" w:rsidRDefault="007A7AE3">
      <w:pPr>
        <w:rPr>
          <w:sz w:val="24"/>
        </w:rPr>
      </w:pPr>
      <w:r w:rsidRPr="00BF54AE">
        <w:rPr>
          <w:sz w:val="24"/>
        </w:rPr>
        <w:t>K.S.A. 10-1208 require</w:t>
      </w:r>
      <w:r w:rsidR="002D6814" w:rsidRPr="00BF54AE">
        <w:rPr>
          <w:sz w:val="24"/>
        </w:rPr>
        <w:t>s</w:t>
      </w:r>
      <w:r w:rsidRPr="00BF54AE">
        <w:rPr>
          <w:sz w:val="24"/>
        </w:rPr>
        <w:t xml:space="preserve"> </w:t>
      </w:r>
      <w:r w:rsidR="002D6814" w:rsidRPr="00BF54AE">
        <w:rPr>
          <w:sz w:val="24"/>
        </w:rPr>
        <w:t xml:space="preserve">the operation of any </w:t>
      </w:r>
      <w:r w:rsidRPr="00BF54AE">
        <w:rPr>
          <w:strike/>
          <w:sz w:val="24"/>
        </w:rPr>
        <w:t>a</w:t>
      </w:r>
      <w:r w:rsidRPr="00BF54AE">
        <w:rPr>
          <w:sz w:val="24"/>
        </w:rPr>
        <w:t xml:space="preserve"> municipal </w:t>
      </w:r>
      <w:r w:rsidR="002D6814" w:rsidRPr="00BF54AE">
        <w:rPr>
          <w:sz w:val="24"/>
        </w:rPr>
        <w:t xml:space="preserve">utility </w:t>
      </w:r>
      <w:r w:rsidRPr="00BF54AE">
        <w:rPr>
          <w:sz w:val="24"/>
        </w:rPr>
        <w:t>to be audited if it has any outstanding revenue bonds</w:t>
      </w:r>
      <w:r w:rsidR="002D6814" w:rsidRPr="00BF54AE">
        <w:rPr>
          <w:sz w:val="24"/>
        </w:rPr>
        <w:t xml:space="preserve"> (K.S.A. 12-866 imposes the same requirement for city-owned utilities)</w:t>
      </w:r>
      <w:r w:rsidRPr="00BF54AE">
        <w:rPr>
          <w:sz w:val="24"/>
        </w:rPr>
        <w:t xml:space="preserve">. </w:t>
      </w:r>
      <w:r w:rsidR="002D6814" w:rsidRPr="00BF54AE">
        <w:rPr>
          <w:sz w:val="24"/>
        </w:rPr>
        <w:t xml:space="preserve"> </w:t>
      </w:r>
      <w:r w:rsidRPr="00BF54AE">
        <w:rPr>
          <w:sz w:val="24"/>
        </w:rPr>
        <w:t xml:space="preserve">These audits are commonly called </w:t>
      </w:r>
      <w:r w:rsidR="00BF54AE" w:rsidRPr="00BF54AE">
        <w:rPr>
          <w:sz w:val="24"/>
        </w:rPr>
        <w:t>“</w:t>
      </w:r>
      <w:r w:rsidRPr="00BF54AE">
        <w:rPr>
          <w:sz w:val="24"/>
        </w:rPr>
        <w:t>utility fund</w:t>
      </w:r>
      <w:r w:rsidR="00BF54AE" w:rsidRPr="00BF54AE">
        <w:rPr>
          <w:sz w:val="24"/>
        </w:rPr>
        <w:t>”</w:t>
      </w:r>
      <w:r w:rsidRPr="00BF54AE">
        <w:rPr>
          <w:sz w:val="24"/>
        </w:rPr>
        <w:t xml:space="preserve"> audits. </w:t>
      </w:r>
      <w:r w:rsidR="00554919" w:rsidRPr="00BF54AE">
        <w:rPr>
          <w:sz w:val="24"/>
        </w:rPr>
        <w:t xml:space="preserve"> </w:t>
      </w:r>
      <w:r w:rsidRPr="00BF54AE">
        <w:rPr>
          <w:sz w:val="24"/>
        </w:rPr>
        <w:t>The utility fund audit, in contrast to the all-funds audit required under K.S.A. 75-1122, is an audit of only the utility which is legally obligated to pay the outstanding revenue bonds.</w:t>
      </w:r>
    </w:p>
    <w:p w:rsidR="007A7AE3" w:rsidRPr="00BF54AE" w:rsidRDefault="007A7AE3">
      <w:pPr>
        <w:rPr>
          <w:sz w:val="24"/>
          <w:u w:val="single"/>
        </w:rPr>
      </w:pPr>
    </w:p>
    <w:p w:rsidR="007A7AE3" w:rsidRPr="00BF54AE" w:rsidRDefault="007A7AE3">
      <w:pPr>
        <w:rPr>
          <w:b/>
          <w:bCs/>
          <w:sz w:val="24"/>
        </w:rPr>
      </w:pPr>
      <w:r w:rsidRPr="00BF54AE">
        <w:rPr>
          <w:b/>
          <w:bCs/>
          <w:sz w:val="24"/>
        </w:rPr>
        <w:t xml:space="preserve">What If Both </w:t>
      </w:r>
      <w:r w:rsidR="00D6317D" w:rsidRPr="00BF54AE">
        <w:rPr>
          <w:b/>
          <w:bCs/>
          <w:sz w:val="24"/>
        </w:rPr>
        <w:t>A</w:t>
      </w:r>
      <w:r w:rsidRPr="00BF54AE">
        <w:rPr>
          <w:b/>
          <w:bCs/>
          <w:sz w:val="24"/>
        </w:rPr>
        <w:t xml:space="preserve">n All-Funds Audit </w:t>
      </w:r>
      <w:r w:rsidR="00D6317D" w:rsidRPr="00BF54AE">
        <w:rPr>
          <w:b/>
          <w:bCs/>
          <w:sz w:val="24"/>
        </w:rPr>
        <w:t>A</w:t>
      </w:r>
      <w:r w:rsidRPr="00BF54AE">
        <w:rPr>
          <w:b/>
          <w:bCs/>
          <w:sz w:val="24"/>
        </w:rPr>
        <w:t xml:space="preserve">nd </w:t>
      </w:r>
      <w:r w:rsidR="00D6317D" w:rsidRPr="00BF54AE">
        <w:rPr>
          <w:b/>
          <w:bCs/>
          <w:sz w:val="24"/>
        </w:rPr>
        <w:t>A</w:t>
      </w:r>
      <w:r w:rsidRPr="00BF54AE">
        <w:rPr>
          <w:b/>
          <w:bCs/>
          <w:sz w:val="24"/>
        </w:rPr>
        <w:t xml:space="preserve"> Utility Fund Audit Are Required? </w:t>
      </w:r>
    </w:p>
    <w:p w:rsidR="007A7AE3" w:rsidRPr="00BF54AE" w:rsidRDefault="007A7AE3">
      <w:pPr>
        <w:rPr>
          <w:sz w:val="24"/>
        </w:rPr>
      </w:pPr>
    </w:p>
    <w:p w:rsidR="007A7AE3" w:rsidRPr="00BF54AE" w:rsidRDefault="007A7AE3">
      <w:pPr>
        <w:rPr>
          <w:sz w:val="24"/>
        </w:rPr>
      </w:pPr>
      <w:r w:rsidRPr="00BF54AE">
        <w:rPr>
          <w:sz w:val="24"/>
        </w:rPr>
        <w:t xml:space="preserve">If a municipality meets the requirements for both an all-funds audit and a utility fund audit, an all-funds audit is sufficient to meet both statutory audit requirements because the all-funds audit encompasses all utility funds. </w:t>
      </w:r>
      <w:r w:rsidR="00554919" w:rsidRPr="00BF54AE">
        <w:rPr>
          <w:sz w:val="24"/>
        </w:rPr>
        <w:t xml:space="preserve"> </w:t>
      </w:r>
      <w:r w:rsidRPr="00BF54AE">
        <w:rPr>
          <w:sz w:val="24"/>
        </w:rPr>
        <w:t xml:space="preserve">There is no need to issue a separate audit report for the utility fund. </w:t>
      </w:r>
      <w:r w:rsidR="00554919" w:rsidRPr="00BF54AE">
        <w:rPr>
          <w:sz w:val="24"/>
        </w:rPr>
        <w:t xml:space="preserve"> </w:t>
      </w:r>
      <w:r w:rsidRPr="00BF54AE">
        <w:rPr>
          <w:sz w:val="24"/>
        </w:rPr>
        <w:t>However, the compliance requirements in K.S.A. 10-1208 and K.S.A. 12-866 must still be considered in an all-funds audit, even though a separate utility fund audit report is not issued.</w:t>
      </w:r>
    </w:p>
    <w:p w:rsidR="007A7AE3" w:rsidRPr="00BF54AE" w:rsidRDefault="007A7AE3" w:rsidP="007A7AE3">
      <w:pPr>
        <w:rPr>
          <w:sz w:val="24"/>
          <w:szCs w:val="24"/>
        </w:rPr>
      </w:pPr>
    </w:p>
    <w:p w:rsidR="007A7AE3" w:rsidRPr="00BF54AE" w:rsidRDefault="007A7AE3" w:rsidP="007A7AE3">
      <w:pPr>
        <w:rPr>
          <w:b/>
          <w:sz w:val="24"/>
          <w:szCs w:val="24"/>
        </w:rPr>
      </w:pPr>
      <w:r w:rsidRPr="00BF54AE">
        <w:rPr>
          <w:b/>
          <w:sz w:val="24"/>
          <w:szCs w:val="24"/>
        </w:rPr>
        <w:t xml:space="preserve">Exemptions </w:t>
      </w:r>
      <w:proofErr w:type="gramStart"/>
      <w:r w:rsidRPr="00BF54AE">
        <w:rPr>
          <w:b/>
          <w:sz w:val="24"/>
          <w:szCs w:val="24"/>
        </w:rPr>
        <w:t>From</w:t>
      </w:r>
      <w:proofErr w:type="gramEnd"/>
      <w:r w:rsidRPr="00BF54AE">
        <w:rPr>
          <w:b/>
          <w:sz w:val="24"/>
          <w:szCs w:val="24"/>
        </w:rPr>
        <w:t xml:space="preserve"> Audit Requirement</w:t>
      </w:r>
    </w:p>
    <w:p w:rsidR="007A7AE3" w:rsidRPr="00BF54AE" w:rsidRDefault="007A7AE3">
      <w:pPr>
        <w:jc w:val="both"/>
        <w:rPr>
          <w:sz w:val="24"/>
        </w:rPr>
      </w:pPr>
    </w:p>
    <w:p w:rsidR="007A7AE3" w:rsidRPr="00BF54AE" w:rsidRDefault="007A7AE3">
      <w:pPr>
        <w:numPr>
          <w:ilvl w:val="0"/>
          <w:numId w:val="15"/>
        </w:numPr>
        <w:jc w:val="both"/>
        <w:rPr>
          <w:sz w:val="24"/>
        </w:rPr>
      </w:pPr>
      <w:r w:rsidRPr="00BF54AE">
        <w:rPr>
          <w:sz w:val="24"/>
        </w:rPr>
        <w:t>Statutory exemption if criteria in K.S.A. 75-1122 are not met</w:t>
      </w:r>
    </w:p>
    <w:p w:rsidR="007A7AE3" w:rsidRPr="00BF54AE" w:rsidRDefault="007A7AE3">
      <w:pPr>
        <w:jc w:val="both"/>
        <w:rPr>
          <w:sz w:val="24"/>
        </w:rPr>
      </w:pPr>
    </w:p>
    <w:p w:rsidR="007A7AE3" w:rsidRPr="00BF54AE" w:rsidRDefault="007A7AE3">
      <w:pPr>
        <w:numPr>
          <w:ilvl w:val="0"/>
          <w:numId w:val="15"/>
        </w:numPr>
        <w:jc w:val="both"/>
        <w:rPr>
          <w:sz w:val="24"/>
        </w:rPr>
      </w:pPr>
      <w:r w:rsidRPr="00BF54AE">
        <w:rPr>
          <w:sz w:val="24"/>
        </w:rPr>
        <w:t>Cities can charter out of audit requirement</w:t>
      </w:r>
    </w:p>
    <w:p w:rsidR="007A7AE3" w:rsidRPr="00BF54AE" w:rsidRDefault="007A7AE3">
      <w:pPr>
        <w:jc w:val="both"/>
        <w:rPr>
          <w:sz w:val="24"/>
        </w:rPr>
      </w:pPr>
    </w:p>
    <w:p w:rsidR="007A7AE3" w:rsidRPr="00BF54AE" w:rsidRDefault="007A7AE3" w:rsidP="007A7AE3">
      <w:pPr>
        <w:rPr>
          <w:b/>
          <w:sz w:val="24"/>
          <w:szCs w:val="24"/>
        </w:rPr>
      </w:pPr>
      <w:r w:rsidRPr="00BF54AE">
        <w:rPr>
          <w:b/>
          <w:sz w:val="24"/>
          <w:szCs w:val="24"/>
        </w:rPr>
        <w:t xml:space="preserve">What If </w:t>
      </w:r>
      <w:r w:rsidR="00D6317D" w:rsidRPr="00BF54AE">
        <w:rPr>
          <w:b/>
          <w:sz w:val="24"/>
          <w:szCs w:val="24"/>
        </w:rPr>
        <w:t>A</w:t>
      </w:r>
      <w:r w:rsidRPr="00BF54AE">
        <w:rPr>
          <w:b/>
          <w:sz w:val="24"/>
          <w:szCs w:val="24"/>
        </w:rPr>
        <w:t xml:space="preserve"> City </w:t>
      </w:r>
      <w:r w:rsidR="00D6317D" w:rsidRPr="00BF54AE">
        <w:rPr>
          <w:b/>
          <w:sz w:val="24"/>
          <w:szCs w:val="24"/>
        </w:rPr>
        <w:t>I</w:t>
      </w:r>
      <w:r w:rsidRPr="00BF54AE">
        <w:rPr>
          <w:b/>
          <w:sz w:val="24"/>
          <w:szCs w:val="24"/>
        </w:rPr>
        <w:t xml:space="preserve">s Audited But Not Required </w:t>
      </w:r>
      <w:r w:rsidR="00D6317D" w:rsidRPr="00BF54AE">
        <w:rPr>
          <w:b/>
          <w:sz w:val="24"/>
          <w:szCs w:val="24"/>
        </w:rPr>
        <w:t>T</w:t>
      </w:r>
      <w:r w:rsidRPr="00BF54AE">
        <w:rPr>
          <w:b/>
          <w:sz w:val="24"/>
          <w:szCs w:val="24"/>
        </w:rPr>
        <w:t>o Be Audited?</w:t>
      </w:r>
    </w:p>
    <w:p w:rsidR="007A7AE3" w:rsidRPr="00BF54AE" w:rsidRDefault="007A7AE3">
      <w:pPr>
        <w:rPr>
          <w:sz w:val="24"/>
        </w:rPr>
      </w:pPr>
    </w:p>
    <w:p w:rsidR="007A7AE3" w:rsidRPr="00BF54AE" w:rsidRDefault="007A7AE3">
      <w:pPr>
        <w:rPr>
          <w:sz w:val="24"/>
        </w:rPr>
      </w:pPr>
      <w:r w:rsidRPr="00BF54AE">
        <w:rPr>
          <w:sz w:val="24"/>
        </w:rPr>
        <w:t>Even though a city might not be required to have an audit by statute, it might still wish to have an audit performed for any number of reasons.  If so, the city would contract with an auditor for audit services much like it would contract for other professional services.</w:t>
      </w:r>
    </w:p>
    <w:p w:rsidR="007A7AE3" w:rsidRPr="00BF54AE" w:rsidRDefault="007A7AE3">
      <w:pPr>
        <w:rPr>
          <w:sz w:val="24"/>
        </w:rPr>
      </w:pPr>
    </w:p>
    <w:p w:rsidR="007A7AE3" w:rsidRPr="00BF54AE" w:rsidRDefault="007A7AE3">
      <w:pPr>
        <w:rPr>
          <w:sz w:val="24"/>
        </w:rPr>
      </w:pPr>
      <w:r w:rsidRPr="00BF54AE">
        <w:rPr>
          <w:sz w:val="24"/>
        </w:rPr>
        <w:t>If a city has an audit, but is not required by statute to have an audit, the audit report is not required to be filed with the Division of Accounts and Reports.</w:t>
      </w:r>
    </w:p>
    <w:p w:rsidR="007A7AE3" w:rsidRPr="00BF54AE" w:rsidRDefault="007A7AE3">
      <w:pPr>
        <w:rPr>
          <w:sz w:val="24"/>
        </w:rPr>
      </w:pPr>
    </w:p>
    <w:p w:rsidR="007A7AE3" w:rsidRPr="00BF54AE" w:rsidRDefault="007A7AE3">
      <w:pPr>
        <w:rPr>
          <w:b/>
          <w:bCs/>
          <w:sz w:val="24"/>
        </w:rPr>
      </w:pPr>
      <w:r w:rsidRPr="00BF54AE">
        <w:rPr>
          <w:b/>
          <w:bCs/>
          <w:sz w:val="24"/>
        </w:rPr>
        <w:t xml:space="preserve">Application </w:t>
      </w:r>
      <w:proofErr w:type="gramStart"/>
      <w:r w:rsidR="00D6317D" w:rsidRPr="00BF54AE">
        <w:rPr>
          <w:b/>
          <w:bCs/>
          <w:sz w:val="24"/>
        </w:rPr>
        <w:t>O</w:t>
      </w:r>
      <w:r w:rsidRPr="00BF54AE">
        <w:rPr>
          <w:b/>
          <w:bCs/>
          <w:sz w:val="24"/>
        </w:rPr>
        <w:t>f</w:t>
      </w:r>
      <w:proofErr w:type="gramEnd"/>
      <w:r w:rsidRPr="00BF54AE">
        <w:rPr>
          <w:b/>
          <w:bCs/>
          <w:sz w:val="24"/>
        </w:rPr>
        <w:t xml:space="preserve"> Statutory Audit Requirement </w:t>
      </w:r>
      <w:r w:rsidR="00D6317D" w:rsidRPr="00BF54AE">
        <w:rPr>
          <w:b/>
          <w:bCs/>
          <w:sz w:val="24"/>
        </w:rPr>
        <w:t>I</w:t>
      </w:r>
      <w:r w:rsidRPr="00BF54AE">
        <w:rPr>
          <w:b/>
          <w:bCs/>
          <w:sz w:val="24"/>
        </w:rPr>
        <w:t xml:space="preserve">n Relation </w:t>
      </w:r>
      <w:r w:rsidR="00D6317D" w:rsidRPr="00BF54AE">
        <w:rPr>
          <w:b/>
          <w:bCs/>
          <w:sz w:val="24"/>
        </w:rPr>
        <w:t>T</w:t>
      </w:r>
      <w:r w:rsidRPr="00BF54AE">
        <w:rPr>
          <w:b/>
          <w:bCs/>
          <w:sz w:val="24"/>
        </w:rPr>
        <w:t xml:space="preserve">o GASB Statement No. 14 - </w:t>
      </w:r>
      <w:r w:rsidRPr="00BF54AE">
        <w:rPr>
          <w:b/>
          <w:bCs/>
          <w:i/>
          <w:iCs/>
          <w:sz w:val="24"/>
        </w:rPr>
        <w:t>The Financial Reporting Entity</w:t>
      </w:r>
    </w:p>
    <w:p w:rsidR="007A7AE3" w:rsidRPr="00BF54AE" w:rsidRDefault="007A7AE3">
      <w:pPr>
        <w:rPr>
          <w:sz w:val="24"/>
        </w:rPr>
      </w:pPr>
    </w:p>
    <w:p w:rsidR="007A7AE3" w:rsidRPr="00BF54AE" w:rsidRDefault="007A7AE3">
      <w:pPr>
        <w:rPr>
          <w:sz w:val="24"/>
        </w:rPr>
      </w:pPr>
      <w:r w:rsidRPr="00BF54AE">
        <w:rPr>
          <w:sz w:val="24"/>
        </w:rPr>
        <w:t xml:space="preserve">There is no question that GASB (Governmental Accounting Standards Board) Statement No. 14 impacts audits of Kansas municipalities. </w:t>
      </w:r>
      <w:r w:rsidR="00554919" w:rsidRPr="00BF54AE">
        <w:rPr>
          <w:sz w:val="24"/>
        </w:rPr>
        <w:t xml:space="preserve"> </w:t>
      </w:r>
      <w:r w:rsidRPr="00BF54AE">
        <w:rPr>
          <w:sz w:val="24"/>
        </w:rPr>
        <w:t>But you must be very careful not to confuse the municipal statutory audit requirement with the reporting entity guidelines promulgated by the GASB.</w:t>
      </w:r>
    </w:p>
    <w:p w:rsidR="007A7AE3" w:rsidRPr="00BF54AE" w:rsidRDefault="007A7AE3">
      <w:pPr>
        <w:rPr>
          <w:sz w:val="24"/>
        </w:rPr>
      </w:pPr>
    </w:p>
    <w:p w:rsidR="007A7AE3" w:rsidRPr="00BF54AE" w:rsidRDefault="007A7AE3">
      <w:pPr>
        <w:rPr>
          <w:sz w:val="24"/>
        </w:rPr>
      </w:pPr>
      <w:r w:rsidRPr="00BF54AE">
        <w:rPr>
          <w:sz w:val="24"/>
        </w:rPr>
        <w:t>The statutory audit requirement, K.S.A. 75-1122, applies to municipalities such as cities, counties, extension councils, library boards, and firemen's relief associations</w:t>
      </w:r>
      <w:r w:rsidR="00AF6D4A" w:rsidRPr="00BF54AE">
        <w:rPr>
          <w:sz w:val="24"/>
        </w:rPr>
        <w:t xml:space="preserve">, while with GASB </w:t>
      </w:r>
      <w:r w:rsidR="00AF6D4A" w:rsidRPr="00BF54AE">
        <w:rPr>
          <w:sz w:val="24"/>
        </w:rPr>
        <w:lastRenderedPageBreak/>
        <w:t>14</w:t>
      </w:r>
      <w:r w:rsidRPr="00BF54AE">
        <w:rPr>
          <w:sz w:val="24"/>
        </w:rPr>
        <w:t xml:space="preserve">, typically, two or more </w:t>
      </w:r>
      <w:r w:rsidR="00BF54AE" w:rsidRPr="00BF54AE">
        <w:rPr>
          <w:sz w:val="24"/>
        </w:rPr>
        <w:t>“</w:t>
      </w:r>
      <w:r w:rsidRPr="00BF54AE">
        <w:rPr>
          <w:sz w:val="24"/>
        </w:rPr>
        <w:t>independent</w:t>
      </w:r>
      <w:r w:rsidR="00BF54AE" w:rsidRPr="00BF54AE">
        <w:rPr>
          <w:sz w:val="24"/>
        </w:rPr>
        <w:t>”</w:t>
      </w:r>
      <w:r w:rsidRPr="00BF54AE">
        <w:rPr>
          <w:sz w:val="24"/>
        </w:rPr>
        <w:t xml:space="preserve"> municipalities will make up the </w:t>
      </w:r>
      <w:r w:rsidRPr="00BF54AE">
        <w:rPr>
          <w:i/>
          <w:iCs/>
          <w:sz w:val="24"/>
        </w:rPr>
        <w:t>financial reporting entity</w:t>
      </w:r>
      <w:r w:rsidRPr="00BF54AE">
        <w:rPr>
          <w:sz w:val="24"/>
        </w:rPr>
        <w:t xml:space="preserve"> as defined by the GASB.</w:t>
      </w:r>
    </w:p>
    <w:p w:rsidR="007A7AE3" w:rsidRPr="00BF54AE" w:rsidRDefault="007A7AE3">
      <w:pPr>
        <w:rPr>
          <w:sz w:val="24"/>
        </w:rPr>
      </w:pPr>
    </w:p>
    <w:p w:rsidR="007A7AE3" w:rsidRPr="00BF54AE" w:rsidRDefault="007A7AE3">
      <w:pPr>
        <w:rPr>
          <w:sz w:val="24"/>
        </w:rPr>
      </w:pPr>
      <w:r w:rsidRPr="00BF54AE">
        <w:rPr>
          <w:sz w:val="24"/>
        </w:rPr>
        <w:t xml:space="preserve">The financial reporting entity is basically a primary government and organizations for which it is financially accountable, such as component units. </w:t>
      </w:r>
      <w:r w:rsidR="00AF6D4A" w:rsidRPr="00BF54AE">
        <w:rPr>
          <w:sz w:val="24"/>
        </w:rPr>
        <w:t xml:space="preserve"> </w:t>
      </w:r>
      <w:r w:rsidRPr="00BF54AE">
        <w:rPr>
          <w:sz w:val="24"/>
        </w:rPr>
        <w:t xml:space="preserve">A common example illustrating the application of GASB 14 is a city with a local public library. </w:t>
      </w:r>
      <w:r w:rsidR="00AF6D4A" w:rsidRPr="00BF54AE">
        <w:rPr>
          <w:sz w:val="24"/>
        </w:rPr>
        <w:t xml:space="preserve"> </w:t>
      </w:r>
      <w:r w:rsidRPr="00BF54AE">
        <w:rPr>
          <w:sz w:val="24"/>
        </w:rPr>
        <w:t>The reporting entity, per GASB 14, would consist of the city (the primary government) and public library (a component unit).</w:t>
      </w:r>
    </w:p>
    <w:p w:rsidR="007A7AE3" w:rsidRPr="00BF54AE" w:rsidRDefault="007A7AE3">
      <w:pPr>
        <w:rPr>
          <w:sz w:val="24"/>
        </w:rPr>
      </w:pPr>
    </w:p>
    <w:p w:rsidR="007A7AE3" w:rsidRPr="00BF54AE" w:rsidRDefault="007A7AE3">
      <w:pPr>
        <w:rPr>
          <w:sz w:val="24"/>
        </w:rPr>
      </w:pPr>
      <w:r w:rsidRPr="00BF54AE">
        <w:rPr>
          <w:sz w:val="24"/>
        </w:rPr>
        <w:t xml:space="preserve">Does this mean the public library must therefore be audited as part of the city? </w:t>
      </w:r>
      <w:r w:rsidR="00AF6D4A" w:rsidRPr="00BF54AE">
        <w:rPr>
          <w:sz w:val="24"/>
        </w:rPr>
        <w:t xml:space="preserve"> </w:t>
      </w:r>
      <w:r w:rsidRPr="00BF54AE">
        <w:rPr>
          <w:sz w:val="24"/>
        </w:rPr>
        <w:t xml:space="preserve">No, it does not. </w:t>
      </w:r>
      <w:r w:rsidR="000E40FF" w:rsidRPr="00BF54AE">
        <w:rPr>
          <w:sz w:val="24"/>
        </w:rPr>
        <w:t xml:space="preserve"> </w:t>
      </w:r>
      <w:r w:rsidRPr="00BF54AE">
        <w:rPr>
          <w:sz w:val="24"/>
        </w:rPr>
        <w:t xml:space="preserve">The statutory audit requirement is applied not to the </w:t>
      </w:r>
      <w:r w:rsidRPr="00BF54AE">
        <w:rPr>
          <w:i/>
          <w:iCs/>
          <w:sz w:val="24"/>
        </w:rPr>
        <w:t>reporting entity,</w:t>
      </w:r>
      <w:r w:rsidRPr="00BF54AE">
        <w:rPr>
          <w:sz w:val="24"/>
        </w:rPr>
        <w:t xml:space="preserve"> but to </w:t>
      </w:r>
      <w:r w:rsidRPr="00BF54AE">
        <w:rPr>
          <w:i/>
          <w:iCs/>
          <w:sz w:val="24"/>
        </w:rPr>
        <w:t>individual municipalities.</w:t>
      </w:r>
      <w:r w:rsidRPr="00BF54AE">
        <w:rPr>
          <w:sz w:val="24"/>
        </w:rPr>
        <w:t xml:space="preserve"> </w:t>
      </w:r>
      <w:r w:rsidR="00AF6D4A" w:rsidRPr="00BF54AE">
        <w:rPr>
          <w:sz w:val="24"/>
        </w:rPr>
        <w:t xml:space="preserve"> </w:t>
      </w:r>
      <w:r w:rsidRPr="00BF54AE">
        <w:rPr>
          <w:sz w:val="24"/>
        </w:rPr>
        <w:t xml:space="preserve">Because the city and the public library are by definition (K.S.A. 75-1117) independent municipalities, the statutory audit requirement is applied to each independently. </w:t>
      </w:r>
      <w:r w:rsidR="00AF6D4A" w:rsidRPr="00BF54AE">
        <w:rPr>
          <w:sz w:val="24"/>
        </w:rPr>
        <w:t xml:space="preserve"> </w:t>
      </w:r>
      <w:r w:rsidRPr="00BF54AE">
        <w:rPr>
          <w:sz w:val="24"/>
        </w:rPr>
        <w:t xml:space="preserve">In most cases, you will find that the city meets the audit requirement, but the library does not. </w:t>
      </w:r>
      <w:r w:rsidR="000E40FF" w:rsidRPr="00BF54AE">
        <w:rPr>
          <w:sz w:val="24"/>
        </w:rPr>
        <w:t xml:space="preserve"> </w:t>
      </w:r>
      <w:r w:rsidRPr="00BF54AE">
        <w:rPr>
          <w:sz w:val="24"/>
        </w:rPr>
        <w:t>Therefore, by law, only the city must be audited.</w:t>
      </w:r>
    </w:p>
    <w:p w:rsidR="007A7AE3" w:rsidRPr="00BF54AE" w:rsidRDefault="007A7AE3">
      <w:pPr>
        <w:rPr>
          <w:sz w:val="24"/>
        </w:rPr>
      </w:pPr>
    </w:p>
    <w:p w:rsidR="007A7AE3" w:rsidRDefault="007A7AE3">
      <w:pPr>
        <w:rPr>
          <w:sz w:val="24"/>
        </w:rPr>
      </w:pPr>
      <w:r w:rsidRPr="00BF54AE">
        <w:rPr>
          <w:sz w:val="24"/>
        </w:rPr>
        <w:t xml:space="preserve">The important point here is that GASB 14 does not impose any additional audit requirements beyond what was in effect prior to GASB 14. </w:t>
      </w:r>
      <w:r w:rsidR="00AF6D4A" w:rsidRPr="00BF54AE">
        <w:rPr>
          <w:sz w:val="24"/>
        </w:rPr>
        <w:t xml:space="preserve"> </w:t>
      </w:r>
      <w:r w:rsidRPr="00BF54AE">
        <w:rPr>
          <w:sz w:val="24"/>
        </w:rPr>
        <w:t xml:space="preserve">However, if an auditor audits something less than the complete reporting entity, as will typically be the case, care must be taken in giving an opinion on the financial statements. </w:t>
      </w:r>
      <w:r w:rsidR="00AF6D4A" w:rsidRPr="00BF54AE">
        <w:rPr>
          <w:sz w:val="24"/>
        </w:rPr>
        <w:t xml:space="preserve"> </w:t>
      </w:r>
      <w:r w:rsidRPr="00BF54AE">
        <w:rPr>
          <w:sz w:val="24"/>
        </w:rPr>
        <w:t>For example, if a material component unit were not included in a city's financial statements, an unqualified opinion on the city's general purpose financial statements probably would not be possible.</w:t>
      </w:r>
    </w:p>
    <w:p w:rsidR="00E063A5" w:rsidRDefault="00E063A5">
      <w:pPr>
        <w:rPr>
          <w:sz w:val="24"/>
        </w:rPr>
      </w:pPr>
    </w:p>
    <w:p w:rsidR="00E063A5" w:rsidRPr="00E063A5" w:rsidRDefault="00E063A5" w:rsidP="00E063A5">
      <w:pPr>
        <w:rPr>
          <w:b/>
          <w:sz w:val="24"/>
        </w:rPr>
      </w:pPr>
      <w:r w:rsidRPr="00E063A5">
        <w:rPr>
          <w:b/>
          <w:sz w:val="24"/>
        </w:rPr>
        <w:t>What is the Impact of 2014 House Bill 2591?</w:t>
      </w:r>
    </w:p>
    <w:p w:rsidR="00E063A5" w:rsidRPr="00BF54AE" w:rsidRDefault="00E063A5" w:rsidP="00E063A5">
      <w:pPr>
        <w:rPr>
          <w:sz w:val="24"/>
        </w:rPr>
      </w:pPr>
    </w:p>
    <w:p w:rsidR="00E063A5" w:rsidRPr="00BF54AE" w:rsidRDefault="00E063A5" w:rsidP="00E063A5">
      <w:pPr>
        <w:rPr>
          <w:sz w:val="24"/>
        </w:rPr>
      </w:pPr>
      <w:r>
        <w:rPr>
          <w:sz w:val="24"/>
        </w:rPr>
        <w:t>The Kansas legislature passed House Bill 2591 during the 2014 session.  Importantly, this bill requires, effective January 1, 201</w:t>
      </w:r>
      <w:r w:rsidR="00D06510">
        <w:rPr>
          <w:sz w:val="24"/>
        </w:rPr>
        <w:t>5</w:t>
      </w:r>
      <w:r>
        <w:rPr>
          <w:sz w:val="24"/>
        </w:rPr>
        <w:t>, that all audit reports be submitted to the Secretary of Administration (i.e. Municipal Services) via electronic means in a .pdf format.  Also effective on January 1, 201</w:t>
      </w:r>
      <w:r w:rsidR="00FE7490">
        <w:rPr>
          <w:sz w:val="24"/>
        </w:rPr>
        <w:t>5</w:t>
      </w:r>
      <w:bookmarkStart w:id="0" w:name="_GoBack"/>
      <w:bookmarkEnd w:id="0"/>
      <w:r>
        <w:rPr>
          <w:sz w:val="24"/>
        </w:rPr>
        <w:t>, a municipality’s OMB A-133 audit report must be submitted via electronic means within one year following the end of the municipality fiscal year.</w:t>
      </w:r>
    </w:p>
    <w:p w:rsidR="00E063A5" w:rsidRDefault="00E063A5">
      <w:pPr>
        <w:rPr>
          <w:sz w:val="24"/>
        </w:rPr>
      </w:pPr>
    </w:p>
    <w:p w:rsidR="00E063A5" w:rsidRPr="00E063A5" w:rsidRDefault="00E063A5" w:rsidP="00E063A5">
      <w:pPr>
        <w:autoSpaceDE w:val="0"/>
        <w:autoSpaceDN w:val="0"/>
        <w:adjustRightInd w:val="0"/>
        <w:rPr>
          <w:sz w:val="24"/>
          <w:szCs w:val="24"/>
        </w:rPr>
      </w:pPr>
      <w:r w:rsidRPr="00E063A5">
        <w:rPr>
          <w:sz w:val="24"/>
          <w:szCs w:val="24"/>
        </w:rPr>
        <w:t xml:space="preserve">Finally, “notwithstanding any provision of law to the contrary, </w:t>
      </w:r>
      <w:r w:rsidRPr="00E063A5">
        <w:rPr>
          <w:iCs/>
          <w:sz w:val="24"/>
          <w:szCs w:val="24"/>
        </w:rPr>
        <w:t>upon the filing of the audit reports and related documents . . .  the municipality is not required to submit any audit reports or related documents to any other state agency, office or official.”</w:t>
      </w:r>
      <w:r>
        <w:rPr>
          <w:iCs/>
          <w:sz w:val="24"/>
          <w:szCs w:val="24"/>
        </w:rPr>
        <w:t xml:space="preserve">  </w:t>
      </w:r>
      <w:r w:rsidR="0045562B">
        <w:rPr>
          <w:iCs/>
          <w:sz w:val="24"/>
          <w:szCs w:val="24"/>
        </w:rPr>
        <w:t>No longer may Kansas municipalities be required to send annual audit reports to multiple State agencies and multiple offices within those State agencies.</w:t>
      </w:r>
    </w:p>
    <w:sectPr w:rsidR="00E063A5" w:rsidRPr="00E063A5" w:rsidSect="007A7AE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845"/>
    <w:multiLevelType w:val="hybridMultilevel"/>
    <w:tmpl w:val="B94C1A88"/>
    <w:lvl w:ilvl="0" w:tplc="D12631B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443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6962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E6C5499"/>
    <w:multiLevelType w:val="hybridMultilevel"/>
    <w:tmpl w:val="8EDC2326"/>
    <w:lvl w:ilvl="0" w:tplc="D12631B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7835CC"/>
    <w:multiLevelType w:val="hybridMultilevel"/>
    <w:tmpl w:val="510CC4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692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9EC6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F933C72"/>
    <w:multiLevelType w:val="hybridMultilevel"/>
    <w:tmpl w:val="8652987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393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E4A23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3647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B2E4E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FBB5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4326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6F61F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10"/>
  </w:num>
  <w:num w:numId="4">
    <w:abstractNumId w:val="11"/>
  </w:num>
  <w:num w:numId="5">
    <w:abstractNumId w:val="1"/>
  </w:num>
  <w:num w:numId="6">
    <w:abstractNumId w:val="5"/>
  </w:num>
  <w:num w:numId="7">
    <w:abstractNumId w:val="12"/>
  </w:num>
  <w:num w:numId="8">
    <w:abstractNumId w:val="9"/>
  </w:num>
  <w:num w:numId="9">
    <w:abstractNumId w:val="6"/>
  </w:num>
  <w:num w:numId="10">
    <w:abstractNumId w:val="2"/>
  </w:num>
  <w:num w:numId="11">
    <w:abstractNumId w:val="13"/>
  </w:num>
  <w:num w:numId="12">
    <w:abstractNumId w:val="0"/>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1A"/>
    <w:rsid w:val="00076290"/>
    <w:rsid w:val="00076A9A"/>
    <w:rsid w:val="000E40FF"/>
    <w:rsid w:val="001E0D77"/>
    <w:rsid w:val="001F0057"/>
    <w:rsid w:val="002D6814"/>
    <w:rsid w:val="00331314"/>
    <w:rsid w:val="004034AC"/>
    <w:rsid w:val="0045562B"/>
    <w:rsid w:val="004E7281"/>
    <w:rsid w:val="00554919"/>
    <w:rsid w:val="007A7AE3"/>
    <w:rsid w:val="00A53F9D"/>
    <w:rsid w:val="00AF6D4A"/>
    <w:rsid w:val="00B867CD"/>
    <w:rsid w:val="00BF54AE"/>
    <w:rsid w:val="00CB0556"/>
    <w:rsid w:val="00D06510"/>
    <w:rsid w:val="00D6317D"/>
    <w:rsid w:val="00DB161A"/>
    <w:rsid w:val="00E063A5"/>
    <w:rsid w:val="00ED362E"/>
    <w:rsid w:val="00F43DC8"/>
    <w:rsid w:val="00F86E1A"/>
    <w:rsid w:val="00FE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9A"/>
  </w:style>
  <w:style w:type="paragraph" w:styleId="Heading1">
    <w:name w:val="heading 1"/>
    <w:basedOn w:val="Normal"/>
    <w:next w:val="Normal"/>
    <w:qFormat/>
    <w:rsid w:val="00076A9A"/>
    <w:pPr>
      <w:keepNext/>
      <w:jc w:val="both"/>
      <w:outlineLvl w:val="0"/>
    </w:pPr>
    <w:rPr>
      <w:b/>
      <w:sz w:val="24"/>
    </w:rPr>
  </w:style>
  <w:style w:type="paragraph" w:styleId="Heading2">
    <w:name w:val="heading 2"/>
    <w:basedOn w:val="Normal"/>
    <w:next w:val="Normal"/>
    <w:qFormat/>
    <w:rsid w:val="00076A9A"/>
    <w:pPr>
      <w:keepNext/>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6A9A"/>
    <w:pPr>
      <w:tabs>
        <w:tab w:val="center" w:pos="4680"/>
      </w:tabs>
      <w:jc w:val="center"/>
    </w:pPr>
    <w:rPr>
      <w:b/>
      <w:sz w:val="28"/>
    </w:rPr>
  </w:style>
  <w:style w:type="paragraph" w:styleId="Subtitle">
    <w:name w:val="Subtitle"/>
    <w:basedOn w:val="Normal"/>
    <w:qFormat/>
    <w:rsid w:val="00076A9A"/>
    <w:pPr>
      <w:jc w:val="both"/>
    </w:pPr>
    <w:rPr>
      <w:b/>
      <w:sz w:val="24"/>
    </w:rPr>
  </w:style>
  <w:style w:type="paragraph" w:styleId="BodyTextIndent">
    <w:name w:val="Body Text Indent"/>
    <w:basedOn w:val="Normal"/>
    <w:semiHidden/>
    <w:rsid w:val="00076A9A"/>
    <w:pPr>
      <w:ind w:left="360"/>
      <w:jc w:val="both"/>
    </w:pPr>
    <w:rPr>
      <w:sz w:val="24"/>
    </w:rPr>
  </w:style>
  <w:style w:type="paragraph" w:customStyle="1" w:styleId="FR2">
    <w:name w:val="FR2"/>
    <w:rsid w:val="00076A9A"/>
    <w:pPr>
      <w:widowControl w:val="0"/>
      <w:autoSpaceDE w:val="0"/>
      <w:autoSpaceDN w:val="0"/>
      <w:adjustRightInd w:val="0"/>
      <w:spacing w:before="440"/>
    </w:pPr>
    <w:rPr>
      <w:rFonts w:ascii="Arial" w:hAnsi="Arial" w:cs="Arial"/>
      <w:b/>
      <w:bCs/>
    </w:rPr>
  </w:style>
  <w:style w:type="paragraph" w:customStyle="1" w:styleId="FR1">
    <w:name w:val="FR1"/>
    <w:rsid w:val="00076A9A"/>
    <w:pPr>
      <w:widowControl w:val="0"/>
      <w:autoSpaceDE w:val="0"/>
      <w:autoSpaceDN w:val="0"/>
      <w:adjustRightInd w:val="0"/>
      <w:spacing w:line="280" w:lineRule="auto"/>
    </w:pPr>
    <w:rPr>
      <w:rFonts w:ascii="Arial" w:hAnsi="Arial" w:cs="Arial"/>
      <w:b/>
      <w:bCs/>
    </w:rPr>
  </w:style>
  <w:style w:type="paragraph" w:styleId="BodyText">
    <w:name w:val="Body Text"/>
    <w:basedOn w:val="Normal"/>
    <w:semiHidden/>
    <w:rsid w:val="00076A9A"/>
    <w:rPr>
      <w:rFonts w:ascii="Arial" w:hAnsi="Arial" w:cs="Arial"/>
      <w:sz w:val="24"/>
    </w:rPr>
  </w:style>
  <w:style w:type="paragraph" w:styleId="BalloonText">
    <w:name w:val="Balloon Text"/>
    <w:basedOn w:val="Normal"/>
    <w:link w:val="BalloonTextChar"/>
    <w:uiPriority w:val="99"/>
    <w:semiHidden/>
    <w:unhideWhenUsed/>
    <w:rsid w:val="004E7281"/>
    <w:rPr>
      <w:rFonts w:ascii="Tahoma" w:hAnsi="Tahoma" w:cs="Tahoma"/>
      <w:sz w:val="16"/>
      <w:szCs w:val="16"/>
    </w:rPr>
  </w:style>
  <w:style w:type="character" w:customStyle="1" w:styleId="BalloonTextChar">
    <w:name w:val="Balloon Text Char"/>
    <w:basedOn w:val="DefaultParagraphFont"/>
    <w:link w:val="BalloonText"/>
    <w:uiPriority w:val="99"/>
    <w:semiHidden/>
    <w:rsid w:val="004E7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9A"/>
  </w:style>
  <w:style w:type="paragraph" w:styleId="Heading1">
    <w:name w:val="heading 1"/>
    <w:basedOn w:val="Normal"/>
    <w:next w:val="Normal"/>
    <w:qFormat/>
    <w:rsid w:val="00076A9A"/>
    <w:pPr>
      <w:keepNext/>
      <w:jc w:val="both"/>
      <w:outlineLvl w:val="0"/>
    </w:pPr>
    <w:rPr>
      <w:b/>
      <w:sz w:val="24"/>
    </w:rPr>
  </w:style>
  <w:style w:type="paragraph" w:styleId="Heading2">
    <w:name w:val="heading 2"/>
    <w:basedOn w:val="Normal"/>
    <w:next w:val="Normal"/>
    <w:qFormat/>
    <w:rsid w:val="00076A9A"/>
    <w:pPr>
      <w:keepNext/>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6A9A"/>
    <w:pPr>
      <w:tabs>
        <w:tab w:val="center" w:pos="4680"/>
      </w:tabs>
      <w:jc w:val="center"/>
    </w:pPr>
    <w:rPr>
      <w:b/>
      <w:sz w:val="28"/>
    </w:rPr>
  </w:style>
  <w:style w:type="paragraph" w:styleId="Subtitle">
    <w:name w:val="Subtitle"/>
    <w:basedOn w:val="Normal"/>
    <w:qFormat/>
    <w:rsid w:val="00076A9A"/>
    <w:pPr>
      <w:jc w:val="both"/>
    </w:pPr>
    <w:rPr>
      <w:b/>
      <w:sz w:val="24"/>
    </w:rPr>
  </w:style>
  <w:style w:type="paragraph" w:styleId="BodyTextIndent">
    <w:name w:val="Body Text Indent"/>
    <w:basedOn w:val="Normal"/>
    <w:semiHidden/>
    <w:rsid w:val="00076A9A"/>
    <w:pPr>
      <w:ind w:left="360"/>
      <w:jc w:val="both"/>
    </w:pPr>
    <w:rPr>
      <w:sz w:val="24"/>
    </w:rPr>
  </w:style>
  <w:style w:type="paragraph" w:customStyle="1" w:styleId="FR2">
    <w:name w:val="FR2"/>
    <w:rsid w:val="00076A9A"/>
    <w:pPr>
      <w:widowControl w:val="0"/>
      <w:autoSpaceDE w:val="0"/>
      <w:autoSpaceDN w:val="0"/>
      <w:adjustRightInd w:val="0"/>
      <w:spacing w:before="440"/>
    </w:pPr>
    <w:rPr>
      <w:rFonts w:ascii="Arial" w:hAnsi="Arial" w:cs="Arial"/>
      <w:b/>
      <w:bCs/>
    </w:rPr>
  </w:style>
  <w:style w:type="paragraph" w:customStyle="1" w:styleId="FR1">
    <w:name w:val="FR1"/>
    <w:rsid w:val="00076A9A"/>
    <w:pPr>
      <w:widowControl w:val="0"/>
      <w:autoSpaceDE w:val="0"/>
      <w:autoSpaceDN w:val="0"/>
      <w:adjustRightInd w:val="0"/>
      <w:spacing w:line="280" w:lineRule="auto"/>
    </w:pPr>
    <w:rPr>
      <w:rFonts w:ascii="Arial" w:hAnsi="Arial" w:cs="Arial"/>
      <w:b/>
      <w:bCs/>
    </w:rPr>
  </w:style>
  <w:style w:type="paragraph" w:styleId="BodyText">
    <w:name w:val="Body Text"/>
    <w:basedOn w:val="Normal"/>
    <w:semiHidden/>
    <w:rsid w:val="00076A9A"/>
    <w:rPr>
      <w:rFonts w:ascii="Arial" w:hAnsi="Arial" w:cs="Arial"/>
      <w:sz w:val="24"/>
    </w:rPr>
  </w:style>
  <w:style w:type="paragraph" w:styleId="BalloonText">
    <w:name w:val="Balloon Text"/>
    <w:basedOn w:val="Normal"/>
    <w:link w:val="BalloonTextChar"/>
    <w:uiPriority w:val="99"/>
    <w:semiHidden/>
    <w:unhideWhenUsed/>
    <w:rsid w:val="004E7281"/>
    <w:rPr>
      <w:rFonts w:ascii="Tahoma" w:hAnsi="Tahoma" w:cs="Tahoma"/>
      <w:sz w:val="16"/>
      <w:szCs w:val="16"/>
    </w:rPr>
  </w:style>
  <w:style w:type="character" w:customStyle="1" w:styleId="BalloonTextChar">
    <w:name w:val="Balloon Text Char"/>
    <w:basedOn w:val="DefaultParagraphFont"/>
    <w:link w:val="BalloonText"/>
    <w:uiPriority w:val="99"/>
    <w:semiHidden/>
    <w:rsid w:val="004E7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1095</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CONSOLIDATING FUNDS</vt:lpstr>
    </vt:vector>
  </TitlesOfParts>
  <Company>State of Kansas</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CONSOLIDATING FUNDS</dc:title>
  <dc:creator>Steve Seawall</dc:creator>
  <cp:lastModifiedBy>rbrazier</cp:lastModifiedBy>
  <cp:revision>3</cp:revision>
  <cp:lastPrinted>2009-10-13T13:00:00Z</cp:lastPrinted>
  <dcterms:created xsi:type="dcterms:W3CDTF">2014-12-19T14:27:00Z</dcterms:created>
  <dcterms:modified xsi:type="dcterms:W3CDTF">2014-12-19T14:36:00Z</dcterms:modified>
</cp:coreProperties>
</file>